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31" w:rsidRDefault="00A92831">
      <w:pPr>
        <w:pStyle w:val="a3"/>
        <w:spacing w:line="240" w:lineRule="auto"/>
        <w:ind w:firstLine="454"/>
        <w:rPr>
          <w:rFonts w:ascii="Franklin Gothic Medium" w:hAnsi="Franklin Gothic Medium"/>
          <w:b w:val="0"/>
          <w:bCs/>
          <w:sz w:val="36"/>
          <w:szCs w:val="28"/>
        </w:rPr>
      </w:pPr>
      <w:bookmarkStart w:id="0" w:name="_GoBack"/>
      <w:bookmarkEnd w:id="0"/>
      <w:r>
        <w:rPr>
          <w:rFonts w:ascii="Franklin Gothic Medium" w:hAnsi="Franklin Gothic Medium"/>
          <w:b w:val="0"/>
          <w:bCs/>
          <w:sz w:val="36"/>
          <w:szCs w:val="28"/>
        </w:rPr>
        <w:t>Инструкция «О предоставлении гарантий на стоматологические услуги»</w:t>
      </w:r>
    </w:p>
    <w:p w:rsidR="00A92831" w:rsidRDefault="00A92831">
      <w:pPr>
        <w:pStyle w:val="a3"/>
        <w:spacing w:line="240" w:lineRule="auto"/>
        <w:ind w:firstLine="454"/>
        <w:rPr>
          <w:b w:val="0"/>
          <w:szCs w:val="28"/>
        </w:rPr>
      </w:pPr>
      <w:r>
        <w:rPr>
          <w:b w:val="0"/>
          <w:szCs w:val="28"/>
        </w:rPr>
        <w:t>(для персонала клиники)</w:t>
      </w:r>
    </w:p>
    <w:p w:rsidR="00A92831" w:rsidRDefault="00A92831">
      <w:pPr>
        <w:pStyle w:val="a3"/>
        <w:spacing w:before="120" w:after="120" w:line="240" w:lineRule="auto"/>
        <w:ind w:firstLine="454"/>
        <w:rPr>
          <w:rFonts w:ascii="Arial" w:hAnsi="Arial" w:cs="Arial"/>
          <w:sz w:val="24"/>
          <w:szCs w:val="28"/>
        </w:rPr>
      </w:pPr>
      <w:r>
        <w:rPr>
          <w:rFonts w:ascii="Arial" w:hAnsi="Arial" w:cs="Arial"/>
          <w:sz w:val="24"/>
          <w:szCs w:val="28"/>
        </w:rPr>
        <w:t>Предварительные замечания</w:t>
      </w:r>
    </w:p>
    <w:p w:rsidR="00A92831" w:rsidRDefault="00A92831">
      <w:pPr>
        <w:pStyle w:val="a4"/>
        <w:spacing w:after="0" w:line="240" w:lineRule="auto"/>
        <w:ind w:firstLine="454"/>
        <w:rPr>
          <w:b/>
          <w:i/>
          <w:szCs w:val="28"/>
        </w:rPr>
      </w:pPr>
      <w:r>
        <w:rPr>
          <w:b/>
          <w:i/>
          <w:szCs w:val="28"/>
        </w:rPr>
        <w:t>Клиника строго руководствуется:</w:t>
      </w:r>
    </w:p>
    <w:p w:rsidR="00A92831" w:rsidRDefault="00A92831" w:rsidP="00A92831">
      <w:pPr>
        <w:pStyle w:val="a4"/>
        <w:numPr>
          <w:ilvl w:val="0"/>
          <w:numId w:val="1"/>
        </w:numPr>
        <w:spacing w:after="0" w:line="240" w:lineRule="auto"/>
        <w:rPr>
          <w:b/>
          <w:i/>
          <w:szCs w:val="28"/>
        </w:rPr>
      </w:pPr>
      <w:r>
        <w:rPr>
          <w:b/>
          <w:i/>
          <w:szCs w:val="28"/>
        </w:rPr>
        <w:t>Основами законодательства РФ «Об охране здоровья граждан»</w:t>
      </w:r>
    </w:p>
    <w:p w:rsidR="00A92831" w:rsidRDefault="00A92831" w:rsidP="00A92831">
      <w:pPr>
        <w:pStyle w:val="a4"/>
        <w:numPr>
          <w:ilvl w:val="0"/>
          <w:numId w:val="1"/>
        </w:numPr>
        <w:spacing w:after="0" w:line="240" w:lineRule="auto"/>
        <w:rPr>
          <w:b/>
          <w:i/>
          <w:szCs w:val="28"/>
        </w:rPr>
      </w:pPr>
      <w:r>
        <w:rPr>
          <w:b/>
          <w:i/>
          <w:szCs w:val="28"/>
        </w:rPr>
        <w:t>Федеральным законом «О защите прав потребителей»</w:t>
      </w:r>
    </w:p>
    <w:p w:rsidR="00A92831" w:rsidRDefault="00A92831" w:rsidP="00A92831">
      <w:pPr>
        <w:pStyle w:val="a4"/>
        <w:numPr>
          <w:ilvl w:val="0"/>
          <w:numId w:val="1"/>
        </w:numPr>
        <w:spacing w:after="0" w:line="240" w:lineRule="auto"/>
        <w:rPr>
          <w:b/>
          <w:i/>
          <w:szCs w:val="28"/>
        </w:rPr>
      </w:pPr>
      <w:r>
        <w:rPr>
          <w:b/>
          <w:i/>
          <w:szCs w:val="28"/>
        </w:rPr>
        <w:t>Отраслевыми стандартами, указаниями (если они существуют).</w:t>
      </w:r>
    </w:p>
    <w:p w:rsidR="00A92831" w:rsidRDefault="00A92831">
      <w:pPr>
        <w:pStyle w:val="a4"/>
        <w:spacing w:before="120" w:after="0" w:line="240" w:lineRule="auto"/>
        <w:ind w:firstLine="454"/>
        <w:rPr>
          <w:szCs w:val="28"/>
        </w:rPr>
      </w:pPr>
      <w:r>
        <w:rPr>
          <w:szCs w:val="28"/>
        </w:rPr>
        <w:t>Гарантии в стоматологии несут конкурентную, коммерческую, психологическую и деонтологическую нагруз</w:t>
      </w:r>
      <w:r w:rsidR="006B6452">
        <w:rPr>
          <w:szCs w:val="28"/>
        </w:rPr>
        <w:t xml:space="preserve">ку. Следовательно, относиться к </w:t>
      </w:r>
      <w:r>
        <w:rPr>
          <w:szCs w:val="28"/>
        </w:rPr>
        <w:t>их установлени</w:t>
      </w:r>
      <w:r w:rsidR="006B6452">
        <w:rPr>
          <w:szCs w:val="28"/>
        </w:rPr>
        <w:t>ю</w:t>
      </w:r>
      <w:r>
        <w:rPr>
          <w:szCs w:val="28"/>
        </w:rPr>
        <w:t>, разъяснени</w:t>
      </w:r>
      <w:r w:rsidR="006B6452">
        <w:rPr>
          <w:szCs w:val="28"/>
        </w:rPr>
        <w:t>ю</w:t>
      </w:r>
      <w:r>
        <w:rPr>
          <w:szCs w:val="28"/>
        </w:rPr>
        <w:t xml:space="preserve"> и аргументации следует с особой ответственностью.</w:t>
      </w:r>
    </w:p>
    <w:p w:rsidR="00A92831" w:rsidRDefault="00A92831">
      <w:pPr>
        <w:pStyle w:val="a4"/>
        <w:spacing w:after="0" w:line="240" w:lineRule="auto"/>
        <w:ind w:firstLine="454"/>
        <w:rPr>
          <w:szCs w:val="28"/>
        </w:rPr>
      </w:pPr>
      <w:r>
        <w:rPr>
          <w:szCs w:val="28"/>
        </w:rPr>
        <w:t>Заключая с нами Договор оказания стоматологических услуг, пациент согласился ознакомиться с «Положением о гарантиях», действующим в клинике. Следовательно, клиника должна обеспечить выполнение условий их предоставления в строгом соответствии с договоренностями и статями законов, о которых мы информировали пациента и тем самым создали определенные ожидания.</w:t>
      </w:r>
    </w:p>
    <w:p w:rsidR="00A92831" w:rsidRDefault="00A92831">
      <w:pPr>
        <w:pStyle w:val="a3"/>
        <w:spacing w:line="240" w:lineRule="auto"/>
        <w:ind w:firstLine="454"/>
        <w:jc w:val="both"/>
        <w:rPr>
          <w:b w:val="0"/>
          <w:szCs w:val="28"/>
        </w:rPr>
      </w:pPr>
    </w:p>
    <w:p w:rsidR="00A92831" w:rsidRDefault="00A92831">
      <w:pPr>
        <w:pStyle w:val="a3"/>
        <w:spacing w:line="240" w:lineRule="auto"/>
        <w:ind w:firstLine="454"/>
        <w:rPr>
          <w:rFonts w:ascii="Arial" w:hAnsi="Arial" w:cs="Arial"/>
          <w:sz w:val="24"/>
          <w:szCs w:val="28"/>
        </w:rPr>
      </w:pPr>
      <w:r>
        <w:rPr>
          <w:rFonts w:ascii="Arial" w:hAnsi="Arial" w:cs="Arial"/>
          <w:sz w:val="24"/>
          <w:szCs w:val="28"/>
        </w:rPr>
        <w:t>Основные понятия</w:t>
      </w:r>
    </w:p>
    <w:p w:rsidR="00A92831" w:rsidRDefault="00A92831">
      <w:pPr>
        <w:pStyle w:val="a3"/>
        <w:spacing w:before="60" w:line="240" w:lineRule="auto"/>
        <w:ind w:firstLine="454"/>
        <w:jc w:val="both"/>
        <w:rPr>
          <w:b w:val="0"/>
          <w:sz w:val="24"/>
          <w:szCs w:val="28"/>
        </w:rPr>
      </w:pPr>
      <w:r>
        <w:rPr>
          <w:i/>
          <w:sz w:val="24"/>
          <w:szCs w:val="28"/>
        </w:rPr>
        <w:t>Гарантия</w:t>
      </w:r>
      <w:r>
        <w:rPr>
          <w:sz w:val="24"/>
          <w:szCs w:val="28"/>
        </w:rPr>
        <w:t xml:space="preserve"> </w:t>
      </w:r>
      <w:r>
        <w:rPr>
          <w:b w:val="0"/>
          <w:sz w:val="24"/>
          <w:szCs w:val="28"/>
        </w:rPr>
        <w:t xml:space="preserve">(фр. </w:t>
      </w:r>
      <w:r>
        <w:rPr>
          <w:b w:val="0"/>
          <w:i/>
          <w:sz w:val="24"/>
          <w:szCs w:val="28"/>
          <w:lang w:val="en-US"/>
        </w:rPr>
        <w:t>garantie</w:t>
      </w:r>
      <w:r>
        <w:rPr>
          <w:b w:val="0"/>
          <w:sz w:val="24"/>
          <w:szCs w:val="28"/>
        </w:rPr>
        <w:t>) – ручательство; условие, обеспечивающее что-либо.</w:t>
      </w:r>
    </w:p>
    <w:p w:rsidR="00A92831" w:rsidRDefault="00A92831">
      <w:pPr>
        <w:ind w:firstLine="454"/>
        <w:jc w:val="both"/>
        <w:rPr>
          <w:szCs w:val="28"/>
        </w:rPr>
      </w:pPr>
      <w:r>
        <w:rPr>
          <w:b/>
          <w:i/>
          <w:szCs w:val="28"/>
        </w:rPr>
        <w:t>Безусловные или обязательные гарантии</w:t>
      </w:r>
      <w:r>
        <w:rPr>
          <w:szCs w:val="28"/>
        </w:rPr>
        <w:t xml:space="preserve"> – это гарантии на соблюдение медицинских канонов, отраслевых стандартов и прав потребителей услуг.</w:t>
      </w:r>
    </w:p>
    <w:p w:rsidR="00A92831" w:rsidRDefault="00A92831">
      <w:pPr>
        <w:ind w:firstLine="454"/>
        <w:jc w:val="both"/>
        <w:rPr>
          <w:szCs w:val="28"/>
        </w:rPr>
      </w:pPr>
      <w:r>
        <w:rPr>
          <w:b/>
          <w:i/>
          <w:szCs w:val="28"/>
        </w:rPr>
        <w:t>Прогнозируемые гарантии</w:t>
      </w:r>
      <w:r>
        <w:rPr>
          <w:szCs w:val="28"/>
        </w:rPr>
        <w:t xml:space="preserve"> – это гарантии предвидимые и устанавливаемые с учетом выявленных обстоятельств, опыта врача и используемых технологий. Такие гарантии даются:</w:t>
      </w:r>
    </w:p>
    <w:p w:rsidR="00A92831" w:rsidRDefault="00A92831">
      <w:pPr>
        <w:ind w:firstLine="454"/>
        <w:jc w:val="both"/>
        <w:rPr>
          <w:szCs w:val="28"/>
        </w:rPr>
      </w:pPr>
      <w:r>
        <w:rPr>
          <w:szCs w:val="28"/>
        </w:rPr>
        <w:t>либо в виде сроков (гарантийного срока и срока службы) бесплатного устранения недостатков, обнаруженных после лечения и возникших не по вине пациента;</w:t>
      </w:r>
    </w:p>
    <w:p w:rsidR="00A92831" w:rsidRDefault="00A92831">
      <w:pPr>
        <w:ind w:firstLine="454"/>
        <w:jc w:val="both"/>
        <w:rPr>
          <w:szCs w:val="28"/>
        </w:rPr>
      </w:pPr>
      <w:r>
        <w:rPr>
          <w:szCs w:val="28"/>
        </w:rPr>
        <w:t>либо в виде процента успешности лечения (если сроки не могут быть определены в силу специфики данного стоматологического вмешательства).</w:t>
      </w:r>
    </w:p>
    <w:p w:rsidR="00A92831" w:rsidRDefault="00A92831">
      <w:pPr>
        <w:ind w:firstLine="454"/>
        <w:jc w:val="both"/>
        <w:rPr>
          <w:szCs w:val="28"/>
        </w:rPr>
      </w:pPr>
      <w:r>
        <w:rPr>
          <w:b/>
          <w:bCs/>
          <w:i/>
          <w:szCs w:val="28"/>
        </w:rPr>
        <w:t>Срок службы</w:t>
      </w:r>
      <w:r>
        <w:rPr>
          <w:i/>
          <w:szCs w:val="28"/>
        </w:rPr>
        <w:t xml:space="preserve"> – </w:t>
      </w:r>
      <w:r>
        <w:rPr>
          <w:iCs/>
          <w:szCs w:val="28"/>
        </w:rPr>
        <w:t>это период</w:t>
      </w:r>
      <w:r>
        <w:rPr>
          <w:szCs w:val="28"/>
        </w:rPr>
        <w:t xml:space="preserve"> пользования результатами работы врача при наличии конкретных обстоятельств. Например, сколько времени прослужит пломба или ортопедическая конструкция. В период установленного срока службы врач (клиника) обязуется бесплатно осуществлять переделку работы или замену изделия, поскольку пользоваться им нельзя, ибо выявлены существенные, то есть неустранимые недостатки, возникшие по вине исполнителя (если это будет доказано Заказчиком).</w:t>
      </w:r>
    </w:p>
    <w:p w:rsidR="00A92831" w:rsidRDefault="00A92831">
      <w:pPr>
        <w:ind w:firstLine="454"/>
        <w:jc w:val="both"/>
        <w:rPr>
          <w:szCs w:val="28"/>
        </w:rPr>
      </w:pPr>
      <w:r>
        <w:rPr>
          <w:b/>
          <w:bCs/>
          <w:i/>
          <w:szCs w:val="28"/>
        </w:rPr>
        <w:t>Гарантийный срок</w:t>
      </w:r>
      <w:r>
        <w:rPr>
          <w:i/>
          <w:szCs w:val="28"/>
        </w:rPr>
        <w:t xml:space="preserve"> – </w:t>
      </w:r>
      <w:r>
        <w:rPr>
          <w:szCs w:val="28"/>
        </w:rPr>
        <w:t>это</w:t>
      </w:r>
      <w:r>
        <w:rPr>
          <w:i/>
          <w:szCs w:val="28"/>
        </w:rPr>
        <w:t xml:space="preserve"> </w:t>
      </w:r>
      <w:r>
        <w:rPr>
          <w:szCs w:val="28"/>
        </w:rPr>
        <w:t>период бесплатного устранения доктором (клиникой) устранимых недостатков, которые являются следствием мелких недоделок, неучтенных врачом обстоятельств или его ошибок. К устранимым недостаткам можно отнести, например, подгонку пломбы по прикусу, дополнительную полировку разных поверхностей зуба, снятие чувствительности, корректировку цвета и формы восстановленного зуба, подшлифовку ложа съемного зубного протеза и др.</w:t>
      </w:r>
    </w:p>
    <w:p w:rsidR="00A92831" w:rsidRDefault="00A92831">
      <w:pPr>
        <w:ind w:firstLine="454"/>
        <w:jc w:val="both"/>
        <w:rPr>
          <w:szCs w:val="28"/>
        </w:rPr>
      </w:pPr>
      <w:r>
        <w:rPr>
          <w:b/>
          <w:bCs/>
          <w:i/>
          <w:iCs/>
          <w:szCs w:val="28"/>
        </w:rPr>
        <w:t>Обстоятельства установления гарантий</w:t>
      </w:r>
      <w:r>
        <w:rPr>
          <w:szCs w:val="28"/>
        </w:rPr>
        <w:t xml:space="preserve"> – это ряд объективных факторов, заявленных пациентом и выявленных врачом в конкретной клинической ситуации, которые могут сказаться на результатах лечения определенным образом – позитивно, нейтрально или негативно:</w:t>
      </w:r>
    </w:p>
    <w:p w:rsidR="00A92831" w:rsidRDefault="00A92831">
      <w:pPr>
        <w:tabs>
          <w:tab w:val="left" w:pos="-4962"/>
          <w:tab w:val="num" w:pos="2127"/>
        </w:tabs>
        <w:jc w:val="both"/>
        <w:rPr>
          <w:szCs w:val="28"/>
        </w:rPr>
      </w:pPr>
      <w:r>
        <w:rPr>
          <w:szCs w:val="28"/>
        </w:rPr>
        <w:t>1)</w:t>
      </w:r>
      <w:r>
        <w:rPr>
          <w:szCs w:val="28"/>
          <w:u w:val="single"/>
        </w:rPr>
        <w:t xml:space="preserve"> </w:t>
      </w:r>
      <w:r>
        <w:rPr>
          <w:rFonts w:ascii="Arial" w:hAnsi="Arial" w:cs="Arial"/>
          <w:u w:val="single"/>
        </w:rPr>
        <w:t>состояние здоровья пациента</w:t>
      </w:r>
      <w:r>
        <w:rPr>
          <w:szCs w:val="28"/>
        </w:rPr>
        <w:t xml:space="preserve"> – наличие сопутствующих заболеваний, которые напрямую или косвенно влияют (или могут повлиять в будущем) на состояние зубов и окружающих тканей (учитываются данные анкеты о здоровье);</w:t>
      </w:r>
    </w:p>
    <w:p w:rsidR="00A92831" w:rsidRDefault="00A92831">
      <w:pPr>
        <w:tabs>
          <w:tab w:val="left" w:pos="-4962"/>
          <w:tab w:val="num" w:pos="2127"/>
        </w:tabs>
        <w:jc w:val="both"/>
        <w:rPr>
          <w:szCs w:val="28"/>
        </w:rPr>
      </w:pPr>
      <w:r>
        <w:rPr>
          <w:szCs w:val="28"/>
        </w:rPr>
        <w:t>2)</w:t>
      </w:r>
      <w:r>
        <w:rPr>
          <w:szCs w:val="28"/>
          <w:u w:val="single"/>
        </w:rPr>
        <w:t xml:space="preserve"> </w:t>
      </w:r>
      <w:r>
        <w:rPr>
          <w:rFonts w:ascii="Arial" w:hAnsi="Arial" w:cs="Arial"/>
          <w:u w:val="single"/>
        </w:rPr>
        <w:t>ситуация в полости рта пациента</w:t>
      </w:r>
      <w:r>
        <w:rPr>
          <w:szCs w:val="28"/>
        </w:rPr>
        <w:t xml:space="preserve"> – что, как и сколь интенсивно может повлиять на выполненную работу (учитываются жалобы, данные осмотров и снимков);</w:t>
      </w:r>
    </w:p>
    <w:p w:rsidR="00A92831" w:rsidRDefault="00A92831">
      <w:pPr>
        <w:tabs>
          <w:tab w:val="left" w:pos="-4962"/>
          <w:tab w:val="num" w:pos="2127"/>
        </w:tabs>
        <w:jc w:val="both"/>
        <w:rPr>
          <w:szCs w:val="28"/>
        </w:rPr>
      </w:pPr>
      <w:r>
        <w:rPr>
          <w:szCs w:val="28"/>
        </w:rPr>
        <w:t>3)</w:t>
      </w:r>
      <w:r>
        <w:rPr>
          <w:rFonts w:ascii="Arial" w:hAnsi="Arial" w:cs="Arial"/>
          <w:u w:val="single"/>
        </w:rPr>
        <w:t xml:space="preserve"> объем выполнения пациентом рекомендованного плана лечения</w:t>
      </w:r>
      <w:r>
        <w:rPr>
          <w:rFonts w:ascii="Arial" w:hAnsi="Arial" w:cs="Arial"/>
        </w:rPr>
        <w:t xml:space="preserve"> </w:t>
      </w:r>
      <w:r>
        <w:rPr>
          <w:szCs w:val="28"/>
        </w:rPr>
        <w:t>– какие невыполненные рекомендации, как и сколь интенсивно могут ограничивать гарантии (пациенту разъясняется значение конкретных пунктов плана);</w:t>
      </w:r>
    </w:p>
    <w:p w:rsidR="00A92831" w:rsidRDefault="00A92831">
      <w:pPr>
        <w:tabs>
          <w:tab w:val="left" w:pos="-4962"/>
          <w:tab w:val="num" w:pos="2127"/>
        </w:tabs>
        <w:jc w:val="both"/>
        <w:rPr>
          <w:szCs w:val="28"/>
        </w:rPr>
      </w:pPr>
      <w:r>
        <w:rPr>
          <w:szCs w:val="28"/>
        </w:rPr>
        <w:t>4)</w:t>
      </w:r>
      <w:r>
        <w:rPr>
          <w:szCs w:val="28"/>
          <w:u w:val="single"/>
        </w:rPr>
        <w:t xml:space="preserve"> </w:t>
      </w:r>
      <w:r>
        <w:rPr>
          <w:rFonts w:ascii="Arial" w:hAnsi="Arial" w:cs="Arial"/>
          <w:u w:val="single"/>
        </w:rPr>
        <w:t>сложность выполненной работы</w:t>
      </w:r>
      <w:r>
        <w:rPr>
          <w:szCs w:val="28"/>
        </w:rPr>
        <w:t xml:space="preserve"> – необычность случая, запущенность заболевания, многоаспектная причинная обусловленность;</w:t>
      </w:r>
    </w:p>
    <w:p w:rsidR="00A92831" w:rsidRDefault="00A92831">
      <w:pPr>
        <w:tabs>
          <w:tab w:val="left" w:pos="-4962"/>
          <w:tab w:val="num" w:pos="2127"/>
        </w:tabs>
        <w:jc w:val="both"/>
        <w:rPr>
          <w:szCs w:val="28"/>
        </w:rPr>
      </w:pPr>
      <w:r>
        <w:rPr>
          <w:szCs w:val="28"/>
        </w:rPr>
        <w:t>5)</w:t>
      </w:r>
      <w:r>
        <w:rPr>
          <w:szCs w:val="28"/>
          <w:u w:val="single"/>
        </w:rPr>
        <w:t xml:space="preserve"> </w:t>
      </w:r>
      <w:r>
        <w:rPr>
          <w:rFonts w:ascii="Arial" w:hAnsi="Arial" w:cs="Arial"/>
          <w:u w:val="single"/>
        </w:rPr>
        <w:t>особенности использованных технологий и материалов, вариантов лечения</w:t>
      </w:r>
      <w:r>
        <w:rPr>
          <w:szCs w:val="28"/>
        </w:rPr>
        <w:t xml:space="preserve"> – как и сколь явно они могут повлиять на гарантии (разъясняются достоинства и недостатки технологий и материалов, вариантов лечения, использованных врачом или выбранных пациентом);</w:t>
      </w:r>
    </w:p>
    <w:p w:rsidR="00A92831" w:rsidRDefault="00A92831">
      <w:pPr>
        <w:tabs>
          <w:tab w:val="left" w:pos="-4962"/>
          <w:tab w:val="num" w:pos="2127"/>
        </w:tabs>
        <w:jc w:val="both"/>
        <w:rPr>
          <w:rFonts w:ascii="Arial" w:hAnsi="Arial" w:cs="Arial"/>
        </w:rPr>
      </w:pPr>
      <w:r>
        <w:rPr>
          <w:szCs w:val="28"/>
        </w:rPr>
        <w:t>6)</w:t>
      </w:r>
      <w:r>
        <w:rPr>
          <w:szCs w:val="28"/>
          <w:u w:val="single"/>
        </w:rPr>
        <w:t xml:space="preserve"> </w:t>
      </w:r>
      <w:r>
        <w:rPr>
          <w:rFonts w:ascii="Arial" w:hAnsi="Arial" w:cs="Arial"/>
          <w:u w:val="single"/>
        </w:rPr>
        <w:t>особенности профессиональной деятельности пациента</w:t>
      </w:r>
      <w:r>
        <w:rPr>
          <w:szCs w:val="28"/>
        </w:rPr>
        <w:t xml:space="preserve">, которые могут негативно повлиять на результаты стоматологического лечения: работа в горячих цехах или на холоде, химическое </w:t>
      </w:r>
      <w:r>
        <w:rPr>
          <w:szCs w:val="28"/>
        </w:rPr>
        <w:lastRenderedPageBreak/>
        <w:t>производство и лаборатории, порошковая металлургия и сварка, интенсивная работа с компьютером, игра на духовых инструментах, занятия спортом (бокс, борьба, баскетбол) и др.</w:t>
      </w:r>
    </w:p>
    <w:p w:rsidR="00A92831" w:rsidRDefault="00A92831">
      <w:pPr>
        <w:tabs>
          <w:tab w:val="left" w:pos="-4962"/>
          <w:tab w:val="num" w:pos="2127"/>
        </w:tabs>
        <w:jc w:val="both"/>
        <w:rPr>
          <w:rFonts w:ascii="Arial" w:hAnsi="Arial" w:cs="Arial"/>
        </w:rPr>
      </w:pPr>
    </w:p>
    <w:p w:rsidR="00A92831" w:rsidRDefault="00A92831">
      <w:pPr>
        <w:tabs>
          <w:tab w:val="left" w:pos="-4962"/>
          <w:tab w:val="num" w:pos="2127"/>
        </w:tabs>
        <w:ind w:firstLine="454"/>
        <w:jc w:val="both"/>
        <w:rPr>
          <w:szCs w:val="28"/>
        </w:rPr>
      </w:pPr>
      <w:r>
        <w:rPr>
          <w:b/>
          <w:bCs/>
          <w:i/>
          <w:szCs w:val="28"/>
        </w:rPr>
        <w:t>Условия соблюдения гарантийных обязательств врача (клиники)</w:t>
      </w:r>
      <w:r>
        <w:rPr>
          <w:szCs w:val="28"/>
        </w:rPr>
        <w:t xml:space="preserve"> – ряд объективных факторов, которые способны снизить или разрушить достигнутые результаты лечения. Врач предупреждает пациента, что будет соблюдать гарантии при таких условиях:</w:t>
      </w:r>
    </w:p>
    <w:p w:rsidR="00A92831" w:rsidRDefault="00A92831" w:rsidP="00A92831">
      <w:pPr>
        <w:numPr>
          <w:ilvl w:val="1"/>
          <w:numId w:val="16"/>
        </w:numPr>
        <w:tabs>
          <w:tab w:val="left" w:pos="-4962"/>
        </w:tabs>
        <w:jc w:val="both"/>
        <w:rPr>
          <w:szCs w:val="28"/>
        </w:rPr>
      </w:pPr>
      <w:r>
        <w:rPr>
          <w:szCs w:val="28"/>
        </w:rPr>
        <w:t>если у пациента не возникнут заболевания, способные отрицательно повлиять на выполненную работу;</w:t>
      </w:r>
    </w:p>
    <w:p w:rsidR="00A92831" w:rsidRDefault="00A92831" w:rsidP="00A92831">
      <w:pPr>
        <w:numPr>
          <w:ilvl w:val="1"/>
          <w:numId w:val="16"/>
        </w:numPr>
        <w:tabs>
          <w:tab w:val="left" w:pos="-4962"/>
        </w:tabs>
        <w:jc w:val="both"/>
        <w:rPr>
          <w:szCs w:val="28"/>
        </w:rPr>
      </w:pPr>
      <w:r>
        <w:rPr>
          <w:szCs w:val="28"/>
        </w:rPr>
        <w:t>если пациент будет соблюдать рекомендации врача, способствующие сохранению результатов лечения;</w:t>
      </w:r>
    </w:p>
    <w:p w:rsidR="00A92831" w:rsidRDefault="00A92831" w:rsidP="00A92831">
      <w:pPr>
        <w:numPr>
          <w:ilvl w:val="1"/>
          <w:numId w:val="16"/>
        </w:numPr>
        <w:tabs>
          <w:tab w:val="left" w:pos="-4962"/>
        </w:tabs>
        <w:jc w:val="both"/>
        <w:rPr>
          <w:szCs w:val="28"/>
        </w:rPr>
      </w:pPr>
      <w:r>
        <w:rPr>
          <w:szCs w:val="28"/>
        </w:rPr>
        <w:t xml:space="preserve">если пациент будет соблюдать гигиену полости рта; </w:t>
      </w:r>
    </w:p>
    <w:p w:rsidR="00A92831" w:rsidRDefault="00A92831" w:rsidP="00A92831">
      <w:pPr>
        <w:numPr>
          <w:ilvl w:val="1"/>
          <w:numId w:val="16"/>
        </w:numPr>
        <w:tabs>
          <w:tab w:val="left" w:pos="-4962"/>
        </w:tabs>
        <w:jc w:val="both"/>
        <w:rPr>
          <w:szCs w:val="28"/>
        </w:rPr>
      </w:pPr>
      <w:r>
        <w:rPr>
          <w:szCs w:val="28"/>
        </w:rPr>
        <w:t>если пациент будет являться на бесплатные профилактические осмотры с частотой, рекомендованной врачом;</w:t>
      </w:r>
    </w:p>
    <w:p w:rsidR="00A92831" w:rsidRDefault="00A92831" w:rsidP="00A92831">
      <w:pPr>
        <w:numPr>
          <w:ilvl w:val="1"/>
          <w:numId w:val="16"/>
        </w:numPr>
        <w:tabs>
          <w:tab w:val="left" w:pos="-4962"/>
        </w:tabs>
        <w:jc w:val="both"/>
        <w:rPr>
          <w:szCs w:val="28"/>
        </w:rPr>
      </w:pPr>
      <w:r>
        <w:rPr>
          <w:szCs w:val="28"/>
        </w:rPr>
        <w:t xml:space="preserve">если во время лечения у врача пациент не </w:t>
      </w:r>
      <w:proofErr w:type="gramStart"/>
      <w:r>
        <w:rPr>
          <w:szCs w:val="28"/>
        </w:rPr>
        <w:t>лечит</w:t>
      </w:r>
      <w:proofErr w:type="gramEnd"/>
      <w:r>
        <w:rPr>
          <w:szCs w:val="28"/>
        </w:rPr>
        <w:t xml:space="preserve"> то же самое в другой клинике;</w:t>
      </w:r>
    </w:p>
    <w:p w:rsidR="00A92831" w:rsidRDefault="00A92831" w:rsidP="00A92831">
      <w:pPr>
        <w:numPr>
          <w:ilvl w:val="1"/>
          <w:numId w:val="16"/>
        </w:numPr>
        <w:tabs>
          <w:tab w:val="left" w:pos="-4962"/>
        </w:tabs>
        <w:jc w:val="both"/>
        <w:rPr>
          <w:szCs w:val="28"/>
        </w:rPr>
      </w:pPr>
      <w:r>
        <w:rPr>
          <w:szCs w:val="28"/>
        </w:rPr>
        <w:t>если пациент будет исправлять недостатки лечения у своего врача (в нашей клинике);</w:t>
      </w:r>
    </w:p>
    <w:p w:rsidR="00A92831" w:rsidRDefault="00A92831" w:rsidP="00A92831">
      <w:pPr>
        <w:numPr>
          <w:ilvl w:val="1"/>
          <w:numId w:val="16"/>
        </w:numPr>
        <w:tabs>
          <w:tab w:val="left" w:pos="-4962"/>
        </w:tabs>
        <w:jc w:val="both"/>
        <w:rPr>
          <w:szCs w:val="28"/>
        </w:rPr>
      </w:pPr>
      <w:r>
        <w:rPr>
          <w:szCs w:val="28"/>
        </w:rPr>
        <w:t>если пациент предоставит выписку из медкарты и снимок(и), в случае оказания ему неотложной помощи в другом стоматологическом учреждении.</w:t>
      </w:r>
    </w:p>
    <w:p w:rsidR="00A92831" w:rsidRDefault="00A92831">
      <w:pPr>
        <w:tabs>
          <w:tab w:val="left" w:pos="-4962"/>
          <w:tab w:val="num" w:pos="2127"/>
        </w:tabs>
        <w:ind w:left="284"/>
        <w:rPr>
          <w:sz w:val="28"/>
          <w:szCs w:val="28"/>
        </w:rPr>
      </w:pPr>
    </w:p>
    <w:tbl>
      <w:tblPr>
        <w:tblW w:w="0" w:type="auto"/>
        <w:tblLook w:val="01E0" w:firstRow="1" w:lastRow="1" w:firstColumn="1" w:lastColumn="1" w:noHBand="0" w:noVBand="0"/>
      </w:tblPr>
      <w:tblGrid>
        <w:gridCol w:w="10488"/>
      </w:tblGrid>
      <w:tr w:rsidR="00A92831">
        <w:tc>
          <w:tcPr>
            <w:tcW w:w="10704" w:type="dxa"/>
          </w:tcPr>
          <w:p w:rsidR="00A92831" w:rsidRDefault="00A92831">
            <w:pPr>
              <w:pStyle w:val="3"/>
              <w:rPr>
                <w:rFonts w:ascii="Arial" w:hAnsi="Arial" w:cs="Arial"/>
                <w:b/>
                <w:bCs w:val="0"/>
                <w:sz w:val="24"/>
              </w:rPr>
            </w:pPr>
            <w:r>
              <w:rPr>
                <w:rFonts w:ascii="Arial" w:hAnsi="Arial" w:cs="Arial"/>
                <w:b/>
                <w:bCs w:val="0"/>
                <w:sz w:val="24"/>
              </w:rPr>
              <w:t>Общий порядок предоставления гарантий, принятый в клинике</w:t>
            </w:r>
          </w:p>
          <w:p w:rsidR="00A92831" w:rsidRDefault="00A92831">
            <w:pPr>
              <w:spacing w:before="120"/>
              <w:ind w:firstLine="454"/>
              <w:jc w:val="both"/>
              <w:rPr>
                <w:b/>
                <w:bCs/>
                <w:i/>
                <w:iCs/>
                <w:szCs w:val="28"/>
              </w:rPr>
            </w:pPr>
            <w:r>
              <w:rPr>
                <w:b/>
                <w:bCs/>
                <w:i/>
                <w:iCs/>
                <w:szCs w:val="28"/>
              </w:rPr>
              <w:t>Объективным, ответственным и честным мы считаем такой подход к гарантиям на стоматологические услуги:</w:t>
            </w:r>
          </w:p>
          <w:p w:rsidR="00A92831" w:rsidRDefault="00A92831">
            <w:pPr>
              <w:ind w:firstLine="454"/>
              <w:jc w:val="both"/>
              <w:rPr>
                <w:b/>
                <w:bCs/>
                <w:i/>
                <w:iCs/>
                <w:szCs w:val="28"/>
              </w:rPr>
            </w:pPr>
            <w:r>
              <w:rPr>
                <w:b/>
                <w:bCs/>
                <w:i/>
                <w:iCs/>
                <w:szCs w:val="28"/>
              </w:rPr>
              <w:sym w:font="Wingdings 3" w:char="F05D"/>
            </w:r>
            <w:r>
              <w:rPr>
                <w:b/>
                <w:bCs/>
                <w:i/>
                <w:iCs/>
                <w:szCs w:val="28"/>
              </w:rPr>
              <w:t xml:space="preserve"> во-первых, всем пациентам при оказании любой помощи обязательно и безусловно даются гарантии, соответствующие медицинским канонам и правовым документам;</w:t>
            </w:r>
          </w:p>
          <w:p w:rsidR="00A92831" w:rsidRDefault="00A92831">
            <w:pPr>
              <w:ind w:firstLine="454"/>
              <w:jc w:val="both"/>
              <w:rPr>
                <w:sz w:val="28"/>
                <w:szCs w:val="28"/>
              </w:rPr>
            </w:pPr>
            <w:r>
              <w:rPr>
                <w:b/>
                <w:bCs/>
                <w:i/>
                <w:iCs/>
                <w:szCs w:val="28"/>
              </w:rPr>
              <w:sym w:font="Wingdings 3" w:char="F05D"/>
            </w:r>
            <w:r>
              <w:rPr>
                <w:b/>
                <w:bCs/>
                <w:i/>
                <w:iCs/>
                <w:szCs w:val="28"/>
              </w:rPr>
              <w:t xml:space="preserve"> во-вторых, каждому пациенту на каждую выполненную работу устанавливаются и разъясняются прогнозируемые гарантии с учетом особенностей его клинического случая.</w:t>
            </w:r>
          </w:p>
        </w:tc>
      </w:tr>
    </w:tbl>
    <w:p w:rsidR="00A92831" w:rsidRDefault="00A92831">
      <w:pPr>
        <w:spacing w:after="120"/>
        <w:ind w:firstLine="454"/>
        <w:jc w:val="center"/>
        <w:rPr>
          <w:b/>
          <w:sz w:val="28"/>
          <w:szCs w:val="28"/>
        </w:rPr>
      </w:pPr>
    </w:p>
    <w:p w:rsidR="00A92831" w:rsidRDefault="00A92831" w:rsidP="004546DA"/>
    <w:sectPr w:rsidR="00A92831">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30B9A"/>
    <w:multiLevelType w:val="hybridMultilevel"/>
    <w:tmpl w:val="F372F7B0"/>
    <w:lvl w:ilvl="0" w:tplc="CB843984">
      <w:start w:val="1"/>
      <w:numFmt w:val="bullet"/>
      <w:lvlText w:val=""/>
      <w:lvlJc w:val="left"/>
      <w:pPr>
        <w:tabs>
          <w:tab w:val="num" w:pos="284"/>
        </w:tabs>
        <w:ind w:left="284" w:firstLine="0"/>
      </w:pPr>
      <w:rPr>
        <w:rFonts w:ascii="Symbol" w:hAnsi="Symbol" w:hint="default"/>
      </w:rPr>
    </w:lvl>
    <w:lvl w:ilvl="1" w:tplc="38743AF4">
      <w:start w:val="1"/>
      <w:numFmt w:val="bullet"/>
      <w:lvlText w:val=""/>
      <w:lvlJc w:val="left"/>
      <w:pPr>
        <w:tabs>
          <w:tab w:val="num" w:pos="284"/>
        </w:tabs>
        <w:ind w:left="284" w:firstLine="0"/>
      </w:pPr>
      <w:rPr>
        <w:rFonts w:ascii="Wingdings 3" w:hAnsi="Wingdings 3"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943AE"/>
    <w:multiLevelType w:val="singleLevel"/>
    <w:tmpl w:val="4EB604F8"/>
    <w:lvl w:ilvl="0">
      <w:start w:val="1"/>
      <w:numFmt w:val="bullet"/>
      <w:lvlText w:val=""/>
      <w:lvlJc w:val="left"/>
      <w:pPr>
        <w:tabs>
          <w:tab w:val="num" w:pos="417"/>
        </w:tabs>
        <w:ind w:left="340" w:hanging="283"/>
      </w:pPr>
      <w:rPr>
        <w:rFonts w:ascii="Symbol" w:hAnsi="Symbol" w:hint="default"/>
      </w:rPr>
    </w:lvl>
  </w:abstractNum>
  <w:abstractNum w:abstractNumId="3" w15:restartNumberingAfterBreak="0">
    <w:nsid w:val="0501181C"/>
    <w:multiLevelType w:val="singleLevel"/>
    <w:tmpl w:val="40BA7AFE"/>
    <w:lvl w:ilvl="0">
      <w:start w:val="1"/>
      <w:numFmt w:val="decimal"/>
      <w:lvlText w:val="%1."/>
      <w:lvlJc w:val="left"/>
      <w:pPr>
        <w:tabs>
          <w:tab w:val="num" w:pos="465"/>
        </w:tabs>
        <w:ind w:left="465" w:hanging="465"/>
      </w:pPr>
      <w:rPr>
        <w:rFonts w:hint="default"/>
        <w:b/>
      </w:rPr>
    </w:lvl>
  </w:abstractNum>
  <w:abstractNum w:abstractNumId="4" w15:restartNumberingAfterBreak="0">
    <w:nsid w:val="083B7445"/>
    <w:multiLevelType w:val="singleLevel"/>
    <w:tmpl w:val="BC20A0A4"/>
    <w:lvl w:ilvl="0">
      <w:numFmt w:val="bullet"/>
      <w:lvlText w:val="-"/>
      <w:lvlJc w:val="left"/>
      <w:pPr>
        <w:tabs>
          <w:tab w:val="num" w:pos="360"/>
        </w:tabs>
        <w:ind w:left="360" w:hanging="360"/>
      </w:pPr>
      <w:rPr>
        <w:rFonts w:hint="default"/>
      </w:rPr>
    </w:lvl>
  </w:abstractNum>
  <w:abstractNum w:abstractNumId="5" w15:restartNumberingAfterBreak="0">
    <w:nsid w:val="0CE25D8E"/>
    <w:multiLevelType w:val="singleLevel"/>
    <w:tmpl w:val="0BB47D64"/>
    <w:lvl w:ilvl="0">
      <w:start w:val="1"/>
      <w:numFmt w:val="decimal"/>
      <w:lvlText w:val="%1)"/>
      <w:lvlJc w:val="left"/>
      <w:pPr>
        <w:tabs>
          <w:tab w:val="num" w:pos="567"/>
        </w:tabs>
        <w:ind w:left="454" w:firstLine="0"/>
      </w:pPr>
      <w:rPr>
        <w:rFonts w:hint="default"/>
      </w:rPr>
    </w:lvl>
  </w:abstractNum>
  <w:abstractNum w:abstractNumId="6" w15:restartNumberingAfterBreak="0">
    <w:nsid w:val="13025685"/>
    <w:multiLevelType w:val="hybridMultilevel"/>
    <w:tmpl w:val="F79EF166"/>
    <w:lvl w:ilvl="0" w:tplc="CB843984">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50D43"/>
    <w:multiLevelType w:val="singleLevel"/>
    <w:tmpl w:val="E718496A"/>
    <w:lvl w:ilvl="0">
      <w:start w:val="7"/>
      <w:numFmt w:val="bullet"/>
      <w:lvlText w:val="-"/>
      <w:lvlJc w:val="left"/>
      <w:pPr>
        <w:tabs>
          <w:tab w:val="num" w:pos="435"/>
        </w:tabs>
        <w:ind w:left="435" w:hanging="360"/>
      </w:pPr>
      <w:rPr>
        <w:rFonts w:hint="default"/>
      </w:rPr>
    </w:lvl>
  </w:abstractNum>
  <w:abstractNum w:abstractNumId="8" w15:restartNumberingAfterBreak="0">
    <w:nsid w:val="150F0570"/>
    <w:multiLevelType w:val="singleLevel"/>
    <w:tmpl w:val="E718496A"/>
    <w:lvl w:ilvl="0">
      <w:start w:val="7"/>
      <w:numFmt w:val="bullet"/>
      <w:lvlText w:val="-"/>
      <w:lvlJc w:val="left"/>
      <w:pPr>
        <w:tabs>
          <w:tab w:val="num" w:pos="435"/>
        </w:tabs>
        <w:ind w:left="435" w:hanging="360"/>
      </w:pPr>
      <w:rPr>
        <w:rFonts w:hint="default"/>
      </w:rPr>
    </w:lvl>
  </w:abstractNum>
  <w:abstractNum w:abstractNumId="9" w15:restartNumberingAfterBreak="0">
    <w:nsid w:val="17A41117"/>
    <w:multiLevelType w:val="singleLevel"/>
    <w:tmpl w:val="C7AEE79A"/>
    <w:lvl w:ilvl="0">
      <w:start w:val="1"/>
      <w:numFmt w:val="decimal"/>
      <w:lvlText w:val="%1)"/>
      <w:lvlJc w:val="left"/>
      <w:pPr>
        <w:tabs>
          <w:tab w:val="num" w:pos="624"/>
        </w:tabs>
        <w:ind w:left="454" w:firstLine="0"/>
      </w:pPr>
      <w:rPr>
        <w:rFonts w:hint="default"/>
      </w:rPr>
    </w:lvl>
  </w:abstractNum>
  <w:abstractNum w:abstractNumId="10" w15:restartNumberingAfterBreak="0">
    <w:nsid w:val="193F3445"/>
    <w:multiLevelType w:val="hybridMultilevel"/>
    <w:tmpl w:val="E75E8A3C"/>
    <w:lvl w:ilvl="0" w:tplc="390C0C10">
      <w:start w:val="1"/>
      <w:numFmt w:val="bullet"/>
      <w:lvlText w:val=""/>
      <w:lvlJc w:val="left"/>
      <w:pPr>
        <w:tabs>
          <w:tab w:val="num" w:pos="284"/>
        </w:tabs>
        <w:ind w:left="284" w:firstLine="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60315"/>
    <w:multiLevelType w:val="hybridMultilevel"/>
    <w:tmpl w:val="FA4610E4"/>
    <w:lvl w:ilvl="0" w:tplc="FA425DDC">
      <w:start w:val="1"/>
      <w:numFmt w:val="bullet"/>
      <w:lvlText w:val=""/>
      <w:lvlJc w:val="left"/>
      <w:pPr>
        <w:tabs>
          <w:tab w:val="num" w:pos="738"/>
        </w:tabs>
        <w:ind w:left="738" w:firstLine="0"/>
      </w:pPr>
      <w:rPr>
        <w:rFonts w:ascii="Wingdings 3" w:hAnsi="Wingdings 3"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F575B"/>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5ED1FB5"/>
    <w:multiLevelType w:val="hybridMultilevel"/>
    <w:tmpl w:val="780E0D4E"/>
    <w:lvl w:ilvl="0" w:tplc="A1E4384A">
      <w:start w:val="1"/>
      <w:numFmt w:val="decimal"/>
      <w:lvlText w:val="%1."/>
      <w:lvlJc w:val="left"/>
      <w:pPr>
        <w:tabs>
          <w:tab w:val="num" w:pos="360"/>
        </w:tabs>
        <w:ind w:left="57" w:hanging="57"/>
      </w:pPr>
      <w:rPr>
        <w:rFonts w:hint="default"/>
      </w:rPr>
    </w:lvl>
    <w:lvl w:ilvl="1" w:tplc="6F8CC9F6">
      <w:start w:val="1"/>
      <w:numFmt w:val="decimal"/>
      <w:lvlText w:val="%2)"/>
      <w:lvlJc w:val="left"/>
      <w:pPr>
        <w:tabs>
          <w:tab w:val="num" w:pos="360"/>
        </w:tabs>
        <w:ind w:left="0" w:firstLine="0"/>
      </w:pPr>
      <w:rPr>
        <w:rFonts w:hint="default"/>
      </w:rPr>
    </w:lvl>
    <w:lvl w:ilvl="2" w:tplc="0419001B" w:tentative="1">
      <w:start w:val="1"/>
      <w:numFmt w:val="lowerRoman"/>
      <w:lvlText w:val="%3."/>
      <w:lvlJc w:val="right"/>
      <w:pPr>
        <w:tabs>
          <w:tab w:val="num" w:pos="1763"/>
        </w:tabs>
        <w:ind w:left="1763" w:hanging="180"/>
      </w:pPr>
    </w:lvl>
    <w:lvl w:ilvl="3" w:tplc="0419000F" w:tentative="1">
      <w:start w:val="1"/>
      <w:numFmt w:val="decimal"/>
      <w:lvlText w:val="%4."/>
      <w:lvlJc w:val="left"/>
      <w:pPr>
        <w:tabs>
          <w:tab w:val="num" w:pos="2483"/>
        </w:tabs>
        <w:ind w:left="2483" w:hanging="360"/>
      </w:pPr>
    </w:lvl>
    <w:lvl w:ilvl="4" w:tplc="04190019" w:tentative="1">
      <w:start w:val="1"/>
      <w:numFmt w:val="lowerLetter"/>
      <w:lvlText w:val="%5."/>
      <w:lvlJc w:val="left"/>
      <w:pPr>
        <w:tabs>
          <w:tab w:val="num" w:pos="3203"/>
        </w:tabs>
        <w:ind w:left="3203" w:hanging="360"/>
      </w:pPr>
    </w:lvl>
    <w:lvl w:ilvl="5" w:tplc="0419001B" w:tentative="1">
      <w:start w:val="1"/>
      <w:numFmt w:val="lowerRoman"/>
      <w:lvlText w:val="%6."/>
      <w:lvlJc w:val="right"/>
      <w:pPr>
        <w:tabs>
          <w:tab w:val="num" w:pos="3923"/>
        </w:tabs>
        <w:ind w:left="3923" w:hanging="180"/>
      </w:pPr>
    </w:lvl>
    <w:lvl w:ilvl="6" w:tplc="0419000F" w:tentative="1">
      <w:start w:val="1"/>
      <w:numFmt w:val="decimal"/>
      <w:lvlText w:val="%7."/>
      <w:lvlJc w:val="left"/>
      <w:pPr>
        <w:tabs>
          <w:tab w:val="num" w:pos="4643"/>
        </w:tabs>
        <w:ind w:left="4643" w:hanging="360"/>
      </w:pPr>
    </w:lvl>
    <w:lvl w:ilvl="7" w:tplc="04190019" w:tentative="1">
      <w:start w:val="1"/>
      <w:numFmt w:val="lowerLetter"/>
      <w:lvlText w:val="%8."/>
      <w:lvlJc w:val="left"/>
      <w:pPr>
        <w:tabs>
          <w:tab w:val="num" w:pos="5363"/>
        </w:tabs>
        <w:ind w:left="5363" w:hanging="360"/>
      </w:pPr>
    </w:lvl>
    <w:lvl w:ilvl="8" w:tplc="0419001B" w:tentative="1">
      <w:start w:val="1"/>
      <w:numFmt w:val="lowerRoman"/>
      <w:lvlText w:val="%9."/>
      <w:lvlJc w:val="right"/>
      <w:pPr>
        <w:tabs>
          <w:tab w:val="num" w:pos="6083"/>
        </w:tabs>
        <w:ind w:left="6083" w:hanging="180"/>
      </w:pPr>
    </w:lvl>
  </w:abstractNum>
  <w:abstractNum w:abstractNumId="14" w15:restartNumberingAfterBreak="0">
    <w:nsid w:val="294E4DDB"/>
    <w:multiLevelType w:val="singleLevel"/>
    <w:tmpl w:val="C646E24C"/>
    <w:lvl w:ilvl="0">
      <w:start w:val="2"/>
      <w:numFmt w:val="bullet"/>
      <w:lvlText w:val="-"/>
      <w:lvlJc w:val="left"/>
      <w:pPr>
        <w:tabs>
          <w:tab w:val="num" w:pos="570"/>
        </w:tabs>
        <w:ind w:left="570" w:hanging="570"/>
      </w:pPr>
      <w:rPr>
        <w:rFonts w:hint="default"/>
      </w:rPr>
    </w:lvl>
  </w:abstractNum>
  <w:abstractNum w:abstractNumId="15" w15:restartNumberingAfterBreak="0">
    <w:nsid w:val="299F02DD"/>
    <w:multiLevelType w:val="hybridMultilevel"/>
    <w:tmpl w:val="1E32A3DE"/>
    <w:lvl w:ilvl="0" w:tplc="93CC7AB8">
      <w:start w:val="1"/>
      <w:numFmt w:val="bullet"/>
      <w:lvlText w:val=""/>
      <w:lvlJc w:val="left"/>
      <w:pPr>
        <w:tabs>
          <w:tab w:val="num" w:pos="454"/>
        </w:tabs>
        <w:ind w:left="45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E94"/>
    <w:multiLevelType w:val="hybridMultilevel"/>
    <w:tmpl w:val="93280A66"/>
    <w:lvl w:ilvl="0" w:tplc="CF382F30">
      <w:start w:val="1"/>
      <w:numFmt w:val="decimal"/>
      <w:lvlText w:val="%1."/>
      <w:lvlJc w:val="left"/>
      <w:pPr>
        <w:tabs>
          <w:tab w:val="num" w:pos="1157"/>
        </w:tabs>
        <w:ind w:left="1157" w:hanging="360"/>
      </w:pPr>
      <w:rPr>
        <w:rFonts w:hint="default"/>
      </w:rPr>
    </w:lvl>
    <w:lvl w:ilvl="1" w:tplc="CB843984">
      <w:start w:val="1"/>
      <w:numFmt w:val="bullet"/>
      <w:lvlText w:val=""/>
      <w:lvlJc w:val="left"/>
      <w:pPr>
        <w:tabs>
          <w:tab w:val="num" w:pos="284"/>
        </w:tabs>
        <w:ind w:left="284" w:firstLine="0"/>
      </w:pPr>
      <w:rPr>
        <w:rFonts w:ascii="Symbol" w:hAnsi="Symbol" w:hint="default"/>
      </w:r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7" w15:restartNumberingAfterBreak="0">
    <w:nsid w:val="2E0826E1"/>
    <w:multiLevelType w:val="singleLevel"/>
    <w:tmpl w:val="4EB604F8"/>
    <w:lvl w:ilvl="0">
      <w:start w:val="1"/>
      <w:numFmt w:val="bullet"/>
      <w:lvlText w:val=""/>
      <w:lvlJc w:val="left"/>
      <w:pPr>
        <w:tabs>
          <w:tab w:val="num" w:pos="417"/>
        </w:tabs>
        <w:ind w:left="340" w:hanging="283"/>
      </w:pPr>
      <w:rPr>
        <w:rFonts w:ascii="Symbol" w:hAnsi="Symbol" w:hint="default"/>
      </w:rPr>
    </w:lvl>
  </w:abstractNum>
  <w:abstractNum w:abstractNumId="18" w15:restartNumberingAfterBreak="0">
    <w:nsid w:val="3033556E"/>
    <w:multiLevelType w:val="singleLevel"/>
    <w:tmpl w:val="516041AE"/>
    <w:lvl w:ilvl="0">
      <w:start w:val="2"/>
      <w:numFmt w:val="bullet"/>
      <w:lvlText w:val="-"/>
      <w:lvlJc w:val="left"/>
      <w:pPr>
        <w:tabs>
          <w:tab w:val="num" w:pos="1211"/>
        </w:tabs>
        <w:ind w:left="1211" w:hanging="360"/>
      </w:pPr>
      <w:rPr>
        <w:rFonts w:hint="default"/>
      </w:rPr>
    </w:lvl>
  </w:abstractNum>
  <w:abstractNum w:abstractNumId="19" w15:restartNumberingAfterBreak="0">
    <w:nsid w:val="31C93526"/>
    <w:multiLevelType w:val="singleLevel"/>
    <w:tmpl w:val="A4025A76"/>
    <w:lvl w:ilvl="0">
      <w:numFmt w:val="bullet"/>
      <w:lvlText w:val="-"/>
      <w:lvlJc w:val="left"/>
      <w:pPr>
        <w:tabs>
          <w:tab w:val="num" w:pos="360"/>
        </w:tabs>
        <w:ind w:left="360" w:hanging="360"/>
      </w:pPr>
      <w:rPr>
        <w:rFonts w:hint="default"/>
      </w:rPr>
    </w:lvl>
  </w:abstractNum>
  <w:abstractNum w:abstractNumId="20" w15:restartNumberingAfterBreak="0">
    <w:nsid w:val="351A56E6"/>
    <w:multiLevelType w:val="hybridMultilevel"/>
    <w:tmpl w:val="EB84E074"/>
    <w:lvl w:ilvl="0" w:tplc="CB843984">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816FA"/>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3FD214A9"/>
    <w:multiLevelType w:val="singleLevel"/>
    <w:tmpl w:val="ADFE7C36"/>
    <w:lvl w:ilvl="0">
      <w:start w:val="1"/>
      <w:numFmt w:val="decimal"/>
      <w:lvlText w:val="%1."/>
      <w:lvlJc w:val="left"/>
      <w:pPr>
        <w:tabs>
          <w:tab w:val="num" w:pos="360"/>
        </w:tabs>
        <w:ind w:left="360" w:hanging="360"/>
      </w:pPr>
      <w:rPr>
        <w:rFonts w:hint="default"/>
      </w:rPr>
    </w:lvl>
  </w:abstractNum>
  <w:abstractNum w:abstractNumId="23" w15:restartNumberingAfterBreak="0">
    <w:nsid w:val="42B72E7A"/>
    <w:multiLevelType w:val="hybridMultilevel"/>
    <w:tmpl w:val="8B3E2B58"/>
    <w:lvl w:ilvl="0" w:tplc="CB843984">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C031A"/>
    <w:multiLevelType w:val="singleLevel"/>
    <w:tmpl w:val="A4025A76"/>
    <w:lvl w:ilvl="0">
      <w:numFmt w:val="bullet"/>
      <w:lvlText w:val="-"/>
      <w:lvlJc w:val="left"/>
      <w:pPr>
        <w:tabs>
          <w:tab w:val="num" w:pos="360"/>
        </w:tabs>
        <w:ind w:left="360" w:hanging="360"/>
      </w:pPr>
      <w:rPr>
        <w:rFonts w:hint="default"/>
      </w:rPr>
    </w:lvl>
  </w:abstractNum>
  <w:abstractNum w:abstractNumId="25" w15:restartNumberingAfterBreak="0">
    <w:nsid w:val="48541099"/>
    <w:multiLevelType w:val="hybridMultilevel"/>
    <w:tmpl w:val="E48C65CA"/>
    <w:lvl w:ilvl="0" w:tplc="E9F02E10">
      <w:start w:val="1"/>
      <w:numFmt w:val="bullet"/>
      <w:lvlText w:val=""/>
      <w:lvlJc w:val="left"/>
      <w:pPr>
        <w:tabs>
          <w:tab w:val="num" w:pos="454"/>
        </w:tabs>
        <w:ind w:left="45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46A96"/>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50D416E0"/>
    <w:multiLevelType w:val="hybridMultilevel"/>
    <w:tmpl w:val="ACFE098E"/>
    <w:lvl w:ilvl="0" w:tplc="04190011">
      <w:start w:val="1"/>
      <w:numFmt w:val="decimal"/>
      <w:lvlText w:val="%1)"/>
      <w:lvlJc w:val="left"/>
      <w:pPr>
        <w:tabs>
          <w:tab w:val="num" w:pos="720"/>
        </w:tabs>
        <w:ind w:left="720" w:hanging="360"/>
      </w:pPr>
      <w:rPr>
        <w:rFonts w:hint="default"/>
      </w:rPr>
    </w:lvl>
    <w:lvl w:ilvl="1" w:tplc="EE328DA0">
      <w:start w:val="1"/>
      <w:numFmt w:val="bullet"/>
      <w:lvlText w:val=""/>
      <w:lvlJc w:val="left"/>
      <w:pPr>
        <w:tabs>
          <w:tab w:val="num" w:pos="454"/>
        </w:tabs>
        <w:ind w:left="454"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E0E89"/>
    <w:multiLevelType w:val="hybridMultilevel"/>
    <w:tmpl w:val="944C9FE0"/>
    <w:lvl w:ilvl="0" w:tplc="BE986874">
      <w:start w:val="1"/>
      <w:numFmt w:val="bullet"/>
      <w:lvlText w:val=""/>
      <w:lvlJc w:val="left"/>
      <w:pPr>
        <w:tabs>
          <w:tab w:val="num" w:pos="454"/>
        </w:tabs>
        <w:ind w:left="45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139D1"/>
    <w:multiLevelType w:val="hybridMultilevel"/>
    <w:tmpl w:val="2DDEF8FE"/>
    <w:lvl w:ilvl="0" w:tplc="BA4CA67A">
      <w:start w:val="1"/>
      <w:numFmt w:val="bullet"/>
      <w:lvlText w:val=""/>
      <w:lvlJc w:val="left"/>
      <w:pPr>
        <w:tabs>
          <w:tab w:val="num" w:pos="700"/>
        </w:tabs>
        <w:ind w:left="360" w:hanging="20"/>
      </w:pPr>
      <w:rPr>
        <w:rFonts w:ascii="Wingdings 3" w:hAnsi="Wingdings 3"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A5CB9"/>
    <w:multiLevelType w:val="singleLevel"/>
    <w:tmpl w:val="4EB604F8"/>
    <w:lvl w:ilvl="0">
      <w:start w:val="1"/>
      <w:numFmt w:val="bullet"/>
      <w:lvlText w:val=""/>
      <w:lvlJc w:val="left"/>
      <w:pPr>
        <w:tabs>
          <w:tab w:val="num" w:pos="417"/>
        </w:tabs>
        <w:ind w:left="340" w:hanging="283"/>
      </w:pPr>
      <w:rPr>
        <w:rFonts w:ascii="Symbol" w:hAnsi="Symbol" w:hint="default"/>
      </w:rPr>
    </w:lvl>
  </w:abstractNum>
  <w:abstractNum w:abstractNumId="31" w15:restartNumberingAfterBreak="0">
    <w:nsid w:val="64B12BF7"/>
    <w:multiLevelType w:val="singleLevel"/>
    <w:tmpl w:val="A4025A76"/>
    <w:lvl w:ilvl="0">
      <w:numFmt w:val="bullet"/>
      <w:lvlText w:val="-"/>
      <w:lvlJc w:val="left"/>
      <w:pPr>
        <w:tabs>
          <w:tab w:val="num" w:pos="360"/>
        </w:tabs>
        <w:ind w:left="360" w:hanging="360"/>
      </w:pPr>
      <w:rPr>
        <w:rFonts w:hint="default"/>
      </w:rPr>
    </w:lvl>
  </w:abstractNum>
  <w:abstractNum w:abstractNumId="32" w15:restartNumberingAfterBreak="0">
    <w:nsid w:val="71F463AF"/>
    <w:multiLevelType w:val="singleLevel"/>
    <w:tmpl w:val="4EB604F8"/>
    <w:lvl w:ilvl="0">
      <w:start w:val="1"/>
      <w:numFmt w:val="bullet"/>
      <w:lvlText w:val=""/>
      <w:lvlJc w:val="left"/>
      <w:pPr>
        <w:tabs>
          <w:tab w:val="num" w:pos="417"/>
        </w:tabs>
        <w:ind w:left="340" w:hanging="283"/>
      </w:pPr>
      <w:rPr>
        <w:rFonts w:ascii="Symbol" w:hAnsi="Symbol" w:hint="default"/>
      </w:rPr>
    </w:lvl>
  </w:abstractNum>
  <w:abstractNum w:abstractNumId="33" w15:restartNumberingAfterBreak="0">
    <w:nsid w:val="740D60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2A0E3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5F15EB"/>
    <w:multiLevelType w:val="singleLevel"/>
    <w:tmpl w:val="E718496A"/>
    <w:lvl w:ilvl="0">
      <w:start w:val="7"/>
      <w:numFmt w:val="bullet"/>
      <w:lvlText w:val="-"/>
      <w:lvlJc w:val="left"/>
      <w:pPr>
        <w:tabs>
          <w:tab w:val="num" w:pos="435"/>
        </w:tabs>
        <w:ind w:left="435" w:hanging="360"/>
      </w:pPr>
      <w:rPr>
        <w:rFonts w:hint="default"/>
      </w:rPr>
    </w:lvl>
  </w:abstractNum>
  <w:abstractNum w:abstractNumId="36" w15:restartNumberingAfterBreak="0">
    <w:nsid w:val="7B664113"/>
    <w:multiLevelType w:val="singleLevel"/>
    <w:tmpl w:val="A4025A76"/>
    <w:lvl w:ilvl="0">
      <w:numFmt w:val="bullet"/>
      <w:lvlText w:val="-"/>
      <w:lvlJc w:val="left"/>
      <w:pPr>
        <w:tabs>
          <w:tab w:val="num" w:pos="360"/>
        </w:tabs>
        <w:ind w:left="360" w:hanging="360"/>
      </w:pPr>
      <w:rPr>
        <w:rFonts w:hint="default"/>
      </w:rPr>
    </w:lvl>
  </w:abstractNum>
  <w:abstractNum w:abstractNumId="37" w15:restartNumberingAfterBreak="0">
    <w:nsid w:val="7E5432B4"/>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15"/>
  </w:num>
  <w:num w:numId="3">
    <w:abstractNumId w:val="25"/>
  </w:num>
  <w:num w:numId="4">
    <w:abstractNumId w:val="16"/>
  </w:num>
  <w:num w:numId="5">
    <w:abstractNumId w:val="20"/>
  </w:num>
  <w:num w:numId="6">
    <w:abstractNumId w:val="23"/>
  </w:num>
  <w:num w:numId="7">
    <w:abstractNumId w:val="6"/>
  </w:num>
  <w:num w:numId="8">
    <w:abstractNumId w:val="1"/>
  </w:num>
  <w:num w:numId="9">
    <w:abstractNumId w:val="29"/>
  </w:num>
  <w:num w:numId="10">
    <w:abstractNumId w:val="9"/>
  </w:num>
  <w:num w:numId="11">
    <w:abstractNumId w:val="5"/>
  </w:num>
  <w:num w:numId="12">
    <w:abstractNumId w:val="33"/>
  </w:num>
  <w:num w:numId="13">
    <w:abstractNumId w:val="18"/>
  </w:num>
  <w:num w:numId="14">
    <w:abstractNumId w:val="11"/>
  </w:num>
  <w:num w:numId="15">
    <w:abstractNumId w:val="10"/>
  </w:num>
  <w:num w:numId="16">
    <w:abstractNumId w:val="13"/>
  </w:num>
  <w:num w:numId="17">
    <w:abstractNumId w:val="0"/>
    <w:lvlOverride w:ilvl="0">
      <w:lvl w:ilvl="0">
        <w:start w:val="1"/>
        <w:numFmt w:val="bullet"/>
        <w:lvlText w:val=""/>
        <w:legacy w:legacy="1" w:legacySpace="0" w:legacyIndent="417"/>
        <w:lvlJc w:val="left"/>
        <w:pPr>
          <w:ind w:left="1268" w:hanging="417"/>
        </w:pPr>
        <w:rPr>
          <w:rFonts w:ascii="Symbol" w:hAnsi="Symbol" w:hint="default"/>
        </w:rPr>
      </w:lvl>
    </w:lvlOverride>
  </w:num>
  <w:num w:numId="18">
    <w:abstractNumId w:val="7"/>
  </w:num>
  <w:num w:numId="19">
    <w:abstractNumId w:val="19"/>
  </w:num>
  <w:num w:numId="20">
    <w:abstractNumId w:val="36"/>
  </w:num>
  <w:num w:numId="21">
    <w:abstractNumId w:val="24"/>
  </w:num>
  <w:num w:numId="22">
    <w:abstractNumId w:val="17"/>
  </w:num>
  <w:num w:numId="23">
    <w:abstractNumId w:val="4"/>
  </w:num>
  <w:num w:numId="24">
    <w:abstractNumId w:val="14"/>
  </w:num>
  <w:num w:numId="25">
    <w:abstractNumId w:val="2"/>
  </w:num>
  <w:num w:numId="26">
    <w:abstractNumId w:val="12"/>
  </w:num>
  <w:num w:numId="27">
    <w:abstractNumId w:val="3"/>
  </w:num>
  <w:num w:numId="28">
    <w:abstractNumId w:val="34"/>
  </w:num>
  <w:num w:numId="29">
    <w:abstractNumId w:val="35"/>
  </w:num>
  <w:num w:numId="30">
    <w:abstractNumId w:val="8"/>
  </w:num>
  <w:num w:numId="31">
    <w:abstractNumId w:val="21"/>
  </w:num>
  <w:num w:numId="32">
    <w:abstractNumId w:val="37"/>
  </w:num>
  <w:num w:numId="33">
    <w:abstractNumId w:val="31"/>
  </w:num>
  <w:num w:numId="34">
    <w:abstractNumId w:val="26"/>
  </w:num>
  <w:num w:numId="35">
    <w:abstractNumId w:val="32"/>
  </w:num>
  <w:num w:numId="36">
    <w:abstractNumId w:val="22"/>
  </w:num>
  <w:num w:numId="37">
    <w:abstractNumId w:val="30"/>
  </w:num>
  <w:num w:numId="3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84"/>
    <w:rsid w:val="004546DA"/>
    <w:rsid w:val="006B6452"/>
    <w:rsid w:val="00A92831"/>
    <w:rsid w:val="00B12E84"/>
    <w:rsid w:val="00D6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0E73A-D1ED-4503-8DAE-F7572B8F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2">
    <w:name w:val="heading 2"/>
    <w:basedOn w:val="a"/>
    <w:next w:val="a"/>
    <w:qFormat/>
    <w:pPr>
      <w:keepNext/>
      <w:widowControl w:val="0"/>
      <w:adjustRightInd w:val="0"/>
      <w:spacing w:line="360" w:lineRule="atLeast"/>
      <w:jc w:val="center"/>
      <w:textAlignment w:val="baseline"/>
      <w:outlineLvl w:val="1"/>
    </w:pPr>
    <w:rPr>
      <w:sz w:val="32"/>
    </w:rPr>
  </w:style>
  <w:style w:type="paragraph" w:styleId="3">
    <w:name w:val="heading 3"/>
    <w:basedOn w:val="a"/>
    <w:next w:val="a"/>
    <w:qFormat/>
    <w:pPr>
      <w:keepNext/>
      <w:ind w:firstLine="454"/>
      <w:jc w:val="center"/>
      <w:outlineLvl w:val="2"/>
    </w:pPr>
    <w:rPr>
      <w:rFonts w:ascii="Bookman Old Style" w:hAnsi="Bookman Old Style"/>
      <w:bCs/>
      <w:sz w:val="28"/>
      <w:szCs w:val="28"/>
    </w:rPr>
  </w:style>
  <w:style w:type="paragraph" w:styleId="6">
    <w:name w:val="heading 6"/>
    <w:basedOn w:val="a"/>
    <w:next w:val="a"/>
    <w:link w:val="60"/>
    <w:uiPriority w:val="9"/>
    <w:semiHidden/>
    <w:unhideWhenUsed/>
    <w:qFormat/>
    <w:rsid w:val="004546DA"/>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4546DA"/>
    <w:pPr>
      <w:spacing w:before="240" w:after="60"/>
      <w:outlineLvl w:val="6"/>
    </w:pPr>
    <w:rPr>
      <w:rFonts w:ascii="Calibri" w:hAnsi="Calibri"/>
    </w:rPr>
  </w:style>
  <w:style w:type="paragraph" w:styleId="9">
    <w:name w:val="heading 9"/>
    <w:basedOn w:val="a"/>
    <w:next w:val="a"/>
    <w:qFormat/>
    <w:pPr>
      <w:keepNext/>
      <w:widowControl w:val="0"/>
      <w:adjustRightInd w:val="0"/>
      <w:spacing w:after="120"/>
      <w:ind w:firstLine="454"/>
      <w:jc w:val="center"/>
      <w:textAlignment w:val="baseline"/>
      <w:outlineLvl w:val="8"/>
    </w:pPr>
    <w:rPr>
      <w:rFonts w:ascii="Franklin Gothic Medium" w:hAnsi="Franklin Gothic Medium"/>
      <w:bCs/>
      <w:sz w:val="32"/>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widowControl w:val="0"/>
      <w:adjustRightInd w:val="0"/>
      <w:spacing w:line="360" w:lineRule="atLeast"/>
      <w:jc w:val="center"/>
      <w:textAlignment w:val="baseline"/>
    </w:pPr>
    <w:rPr>
      <w:b/>
      <w:sz w:val="28"/>
      <w:szCs w:val="20"/>
    </w:rPr>
  </w:style>
  <w:style w:type="paragraph" w:styleId="a4">
    <w:name w:val="Body Text"/>
    <w:basedOn w:val="a"/>
    <w:semiHidden/>
    <w:pPr>
      <w:widowControl w:val="0"/>
      <w:adjustRightInd w:val="0"/>
      <w:spacing w:after="120" w:line="360" w:lineRule="atLeast"/>
      <w:jc w:val="both"/>
      <w:textAlignment w:val="baseline"/>
    </w:pPr>
  </w:style>
  <w:style w:type="paragraph" w:styleId="a5">
    <w:name w:val="Body Text Indent"/>
    <w:basedOn w:val="a"/>
    <w:semiHidden/>
    <w:pPr>
      <w:widowControl w:val="0"/>
      <w:adjustRightInd w:val="0"/>
      <w:spacing w:after="120" w:line="360" w:lineRule="atLeast"/>
      <w:ind w:left="283"/>
      <w:jc w:val="both"/>
      <w:textAlignment w:val="baseline"/>
    </w:pPr>
  </w:style>
  <w:style w:type="paragraph" w:styleId="20">
    <w:name w:val="Body Text Indent 2"/>
    <w:basedOn w:val="a"/>
    <w:semiHidden/>
    <w:pPr>
      <w:widowControl w:val="0"/>
      <w:adjustRightInd w:val="0"/>
      <w:spacing w:after="120" w:line="480" w:lineRule="auto"/>
      <w:ind w:left="283"/>
      <w:jc w:val="both"/>
      <w:textAlignment w:val="baseline"/>
    </w:pPr>
  </w:style>
  <w:style w:type="paragraph" w:styleId="30">
    <w:name w:val="Body Text Indent 3"/>
    <w:basedOn w:val="a"/>
    <w:semiHidden/>
    <w:pPr>
      <w:widowControl w:val="0"/>
      <w:adjustRightInd w:val="0"/>
      <w:spacing w:line="360" w:lineRule="atLeast"/>
      <w:ind w:firstLine="454"/>
      <w:jc w:val="both"/>
      <w:textAlignment w:val="baseline"/>
    </w:pPr>
    <w:rPr>
      <w:i/>
      <w:iCs/>
      <w:sz w:val="26"/>
    </w:rPr>
  </w:style>
  <w:style w:type="paragraph" w:styleId="a6">
    <w:name w:val="footer"/>
    <w:basedOn w:val="a"/>
    <w:semiHidden/>
    <w:pPr>
      <w:widowControl w:val="0"/>
      <w:tabs>
        <w:tab w:val="center" w:pos="4153"/>
        <w:tab w:val="right" w:pos="8306"/>
      </w:tabs>
      <w:adjustRightInd w:val="0"/>
      <w:spacing w:line="360" w:lineRule="atLeast"/>
      <w:jc w:val="both"/>
      <w:textAlignment w:val="baseline"/>
    </w:pPr>
    <w:rPr>
      <w:sz w:val="28"/>
      <w:szCs w:val="20"/>
    </w:rPr>
  </w:style>
  <w:style w:type="character" w:customStyle="1" w:styleId="60">
    <w:name w:val="Заголовок 6 Знак"/>
    <w:link w:val="6"/>
    <w:uiPriority w:val="9"/>
    <w:semiHidden/>
    <w:rsid w:val="004546DA"/>
    <w:rPr>
      <w:rFonts w:ascii="Calibri" w:eastAsia="Times New Roman" w:hAnsi="Calibri" w:cs="Times New Roman"/>
      <w:b/>
      <w:bCs/>
      <w:sz w:val="22"/>
      <w:szCs w:val="22"/>
    </w:rPr>
  </w:style>
  <w:style w:type="character" w:customStyle="1" w:styleId="70">
    <w:name w:val="Заголовок 7 Знак"/>
    <w:link w:val="7"/>
    <w:uiPriority w:val="9"/>
    <w:semiHidden/>
    <w:rsid w:val="004546DA"/>
    <w:rPr>
      <w:rFonts w:ascii="Calibri" w:eastAsia="Times New Roman" w:hAnsi="Calibri" w:cs="Times New Roman"/>
      <w:sz w:val="24"/>
      <w:szCs w:val="24"/>
    </w:rPr>
  </w:style>
  <w:style w:type="paragraph" w:styleId="31">
    <w:name w:val="Body Text 3"/>
    <w:basedOn w:val="a"/>
    <w:link w:val="32"/>
    <w:uiPriority w:val="99"/>
    <w:semiHidden/>
    <w:unhideWhenUsed/>
    <w:rsid w:val="004546DA"/>
    <w:pPr>
      <w:spacing w:after="120"/>
    </w:pPr>
    <w:rPr>
      <w:sz w:val="16"/>
      <w:szCs w:val="16"/>
    </w:rPr>
  </w:style>
  <w:style w:type="character" w:customStyle="1" w:styleId="32">
    <w:name w:val="Основной текст 3 Знак"/>
    <w:link w:val="31"/>
    <w:uiPriority w:val="99"/>
    <w:semiHidden/>
    <w:rsid w:val="004546DA"/>
    <w:rPr>
      <w:sz w:val="16"/>
      <w:szCs w:val="16"/>
    </w:rPr>
  </w:style>
  <w:style w:type="paragraph" w:styleId="21">
    <w:name w:val="Body Text 2"/>
    <w:basedOn w:val="a"/>
    <w:link w:val="22"/>
    <w:uiPriority w:val="99"/>
    <w:semiHidden/>
    <w:unhideWhenUsed/>
    <w:rsid w:val="004546DA"/>
    <w:pPr>
      <w:spacing w:after="120" w:line="480" w:lineRule="auto"/>
    </w:pPr>
  </w:style>
  <w:style w:type="character" w:customStyle="1" w:styleId="22">
    <w:name w:val="Основной текст 2 Знак"/>
    <w:link w:val="21"/>
    <w:uiPriority w:val="99"/>
    <w:semiHidden/>
    <w:rsid w:val="004546DA"/>
    <w:rPr>
      <w:sz w:val="24"/>
      <w:szCs w:val="24"/>
    </w:rPr>
  </w:style>
  <w:style w:type="paragraph" w:customStyle="1" w:styleId="Normal">
    <w:name w:val="Normal"/>
    <w:rsid w:val="004546DA"/>
    <w:pPr>
      <w:jc w:val="both"/>
    </w:pPr>
    <w:rPr>
      <w:rFonts w:ascii="NTTimes/Cyrillic" w:hAnsi="NTTimes/Cyrillic"/>
      <w:snapToGrid w:val="0"/>
      <w:sz w:val="28"/>
    </w:rPr>
  </w:style>
  <w:style w:type="paragraph" w:customStyle="1" w:styleId="a7">
    <w:name w:val="Раздел"/>
    <w:basedOn w:val="Normal"/>
    <w:rsid w:val="004546DA"/>
    <w:pPr>
      <w:jc w:val="center"/>
    </w:pPr>
    <w:rPr>
      <w:b/>
      <w:spacing w:val="30"/>
      <w:sz w:val="32"/>
    </w:rPr>
  </w:style>
  <w:style w:type="paragraph" w:customStyle="1" w:styleId="a8">
    <w:name w:val="Прямая речь"/>
    <w:basedOn w:val="Normal"/>
    <w:rsid w:val="004546DA"/>
    <w:pPr>
      <w:pBdr>
        <w:left w:val="double" w:sz="6" w:space="10" w:color="auto"/>
      </w:pBdr>
      <w:ind w:left="1418" w:right="1021" w:firstLine="425"/>
    </w:pPr>
  </w:style>
  <w:style w:type="paragraph" w:customStyle="1" w:styleId="BodyText">
    <w:name w:val="Body Text"/>
    <w:basedOn w:val="Normal"/>
    <w:rsid w:val="004546DA"/>
    <w:pPr>
      <w:spacing w:after="120"/>
    </w:pPr>
  </w:style>
  <w:style w:type="paragraph" w:customStyle="1" w:styleId="210">
    <w:name w:val="Основной текст 21"/>
    <w:basedOn w:val="Normal"/>
    <w:rsid w:val="004546DA"/>
    <w:pPr>
      <w:tabs>
        <w:tab w:val="left" w:pos="9088"/>
      </w:tabs>
      <w:ind w:right="-124"/>
      <w:jc w:val="left"/>
    </w:pPr>
    <w:rPr>
      <w:rFonts w:ascii="Times New Roman" w:hAnsi="Times New Roman"/>
      <w:sz w:val="24"/>
    </w:rPr>
  </w:style>
  <w:style w:type="paragraph" w:customStyle="1" w:styleId="310">
    <w:name w:val="Основной текст 31"/>
    <w:basedOn w:val="Normal"/>
    <w:rsid w:val="004546DA"/>
    <w:pPr>
      <w:tabs>
        <w:tab w:val="left" w:pos="9088"/>
      </w:tabs>
      <w:ind w:right="-124"/>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ИС</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dc:creator>
  <cp:keywords/>
  <cp:lastModifiedBy>Dkfl</cp:lastModifiedBy>
  <cp:revision>2</cp:revision>
  <dcterms:created xsi:type="dcterms:W3CDTF">2018-08-24T07:49:00Z</dcterms:created>
  <dcterms:modified xsi:type="dcterms:W3CDTF">2018-08-24T07:49:00Z</dcterms:modified>
</cp:coreProperties>
</file>